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p>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p>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p>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bookmarkStart w:id="0" w:name="_GoBack"/>
      <w:r w:rsidRPr="000435CA">
        <w:rPr>
          <w:rFonts w:ascii="Times New Roman" w:eastAsia="Times New Roman" w:hAnsi="Times New Roman" w:cs="Times New Roman"/>
          <w:color w:val="0E101A"/>
          <w:sz w:val="24"/>
          <w:szCs w:val="24"/>
        </w:rPr>
        <w:t>Commercial Laws</w:t>
      </w:r>
    </w:p>
    <w:bookmarkEnd w:id="0"/>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p>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p>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p>
    <w:p w:rsidR="003A7ACE" w:rsidRPr="000435CA" w:rsidRDefault="003A7ACE" w:rsidP="000435CA">
      <w:pPr>
        <w:spacing w:before="360" w:after="360" w:line="480" w:lineRule="auto"/>
        <w:ind w:firstLine="720"/>
        <w:jc w:val="center"/>
        <w:rPr>
          <w:rFonts w:ascii="Times New Roman" w:hAnsi="Times New Roman" w:cs="Times New Roman"/>
          <w:sz w:val="24"/>
          <w:szCs w:val="24"/>
        </w:rPr>
      </w:pPr>
      <w:r w:rsidRPr="000435CA">
        <w:rPr>
          <w:rFonts w:ascii="Times New Roman" w:hAnsi="Times New Roman" w:cs="Times New Roman"/>
          <w:sz w:val="24"/>
          <w:szCs w:val="24"/>
        </w:rPr>
        <w:t>Student’s Name</w:t>
      </w:r>
    </w:p>
    <w:p w:rsidR="003A7ACE" w:rsidRPr="000435CA" w:rsidRDefault="003A7ACE" w:rsidP="000435CA">
      <w:pPr>
        <w:spacing w:before="360" w:after="360" w:line="480" w:lineRule="auto"/>
        <w:ind w:firstLine="720"/>
        <w:jc w:val="center"/>
        <w:rPr>
          <w:rFonts w:ascii="Times New Roman" w:hAnsi="Times New Roman" w:cs="Times New Roman"/>
          <w:sz w:val="24"/>
          <w:szCs w:val="24"/>
        </w:rPr>
      </w:pPr>
      <w:r w:rsidRPr="000435CA">
        <w:rPr>
          <w:rFonts w:ascii="Times New Roman" w:hAnsi="Times New Roman" w:cs="Times New Roman"/>
          <w:sz w:val="24"/>
          <w:szCs w:val="24"/>
        </w:rPr>
        <w:t>Department, University</w:t>
      </w:r>
    </w:p>
    <w:p w:rsidR="003A7ACE" w:rsidRPr="000435CA" w:rsidRDefault="003A7ACE" w:rsidP="000435CA">
      <w:pPr>
        <w:spacing w:before="360" w:after="360" w:line="480" w:lineRule="auto"/>
        <w:ind w:firstLine="720"/>
        <w:jc w:val="center"/>
        <w:rPr>
          <w:rFonts w:ascii="Times New Roman" w:hAnsi="Times New Roman" w:cs="Times New Roman"/>
          <w:sz w:val="24"/>
          <w:szCs w:val="24"/>
        </w:rPr>
      </w:pPr>
      <w:r w:rsidRPr="000435CA">
        <w:rPr>
          <w:rFonts w:ascii="Times New Roman" w:hAnsi="Times New Roman" w:cs="Times New Roman"/>
          <w:sz w:val="24"/>
          <w:szCs w:val="24"/>
        </w:rPr>
        <w:t>Course Number and Name</w:t>
      </w:r>
    </w:p>
    <w:p w:rsidR="003A7ACE" w:rsidRPr="000435CA" w:rsidRDefault="003A7ACE" w:rsidP="000435CA">
      <w:pPr>
        <w:spacing w:before="360" w:after="360" w:line="480" w:lineRule="auto"/>
        <w:ind w:firstLine="720"/>
        <w:jc w:val="center"/>
        <w:rPr>
          <w:rFonts w:ascii="Times New Roman" w:hAnsi="Times New Roman" w:cs="Times New Roman"/>
          <w:sz w:val="24"/>
          <w:szCs w:val="24"/>
        </w:rPr>
      </w:pPr>
      <w:r w:rsidRPr="000435CA">
        <w:rPr>
          <w:rFonts w:ascii="Times New Roman" w:hAnsi="Times New Roman" w:cs="Times New Roman"/>
          <w:sz w:val="24"/>
          <w:szCs w:val="24"/>
        </w:rPr>
        <w:t>Instructor’s Name</w:t>
      </w:r>
    </w:p>
    <w:p w:rsidR="003A7ACE" w:rsidRPr="000435CA" w:rsidRDefault="003A7ACE" w:rsidP="000435CA">
      <w:pPr>
        <w:spacing w:before="360" w:after="360" w:line="480" w:lineRule="auto"/>
        <w:ind w:firstLine="720"/>
        <w:jc w:val="center"/>
        <w:rPr>
          <w:rFonts w:ascii="Times New Roman" w:hAnsi="Times New Roman" w:cs="Times New Roman"/>
          <w:sz w:val="24"/>
          <w:szCs w:val="24"/>
        </w:rPr>
      </w:pPr>
      <w:r w:rsidRPr="000435CA">
        <w:rPr>
          <w:rFonts w:ascii="Times New Roman" w:hAnsi="Times New Roman" w:cs="Times New Roman"/>
          <w:sz w:val="24"/>
          <w:szCs w:val="24"/>
        </w:rPr>
        <w:t>Date</w:t>
      </w:r>
    </w:p>
    <w:p w:rsidR="003A7ACE" w:rsidRPr="000435CA" w:rsidRDefault="003A7ACE" w:rsidP="000435CA">
      <w:pPr>
        <w:spacing w:before="360" w:after="360" w:line="480" w:lineRule="auto"/>
        <w:jc w:val="center"/>
        <w:rPr>
          <w:rFonts w:ascii="Times New Roman" w:hAnsi="Times New Roman" w:cs="Times New Roman"/>
          <w:sz w:val="24"/>
          <w:szCs w:val="24"/>
        </w:rPr>
      </w:pPr>
    </w:p>
    <w:p w:rsidR="003A7ACE" w:rsidRPr="000435CA" w:rsidRDefault="003A7ACE" w:rsidP="000435CA">
      <w:pPr>
        <w:spacing w:before="360" w:after="360" w:line="480" w:lineRule="auto"/>
        <w:jc w:val="center"/>
        <w:rPr>
          <w:rFonts w:ascii="Times New Roman" w:hAnsi="Times New Roman" w:cs="Times New Roman"/>
          <w:sz w:val="24"/>
          <w:szCs w:val="24"/>
        </w:rPr>
      </w:pPr>
    </w:p>
    <w:p w:rsidR="003A7ACE" w:rsidRPr="000435CA" w:rsidRDefault="003A7ACE" w:rsidP="000435CA">
      <w:pPr>
        <w:spacing w:before="360" w:after="360" w:line="480" w:lineRule="auto"/>
        <w:jc w:val="center"/>
        <w:rPr>
          <w:rFonts w:ascii="Times New Roman" w:eastAsia="Times New Roman" w:hAnsi="Times New Roman" w:cs="Times New Roman"/>
          <w:color w:val="0E101A"/>
          <w:sz w:val="24"/>
          <w:szCs w:val="24"/>
        </w:rPr>
      </w:pPr>
      <w:r w:rsidRPr="000435CA">
        <w:rPr>
          <w:rFonts w:ascii="Times New Roman" w:eastAsia="Times New Roman" w:hAnsi="Times New Roman" w:cs="Times New Roman"/>
          <w:color w:val="0E101A"/>
          <w:sz w:val="24"/>
          <w:szCs w:val="24"/>
        </w:rPr>
        <w:lastRenderedPageBreak/>
        <w:t>Commercial Laws</w:t>
      </w:r>
    </w:p>
    <w:p w:rsidR="000435CA" w:rsidRPr="000435CA" w:rsidRDefault="000435CA" w:rsidP="000435CA">
      <w:pPr>
        <w:pStyle w:val="ListParagraph"/>
        <w:numPr>
          <w:ilvl w:val="0"/>
          <w:numId w:val="3"/>
        </w:numPr>
        <w:spacing w:before="360" w:after="360" w:line="480" w:lineRule="auto"/>
        <w:rPr>
          <w:rFonts w:ascii="Times New Roman" w:eastAsia="Times New Roman" w:hAnsi="Times New Roman" w:cs="Times New Roman"/>
          <w:b/>
          <w:color w:val="0E101A"/>
          <w:sz w:val="24"/>
          <w:szCs w:val="24"/>
        </w:rPr>
      </w:pPr>
      <w:r w:rsidRPr="000435CA">
        <w:rPr>
          <w:rFonts w:ascii="Times New Roman" w:eastAsia="Times New Roman" w:hAnsi="Times New Roman" w:cs="Times New Roman"/>
          <w:b/>
          <w:color w:val="0E101A"/>
          <w:sz w:val="24"/>
          <w:szCs w:val="24"/>
        </w:rPr>
        <w:t>Based on your knowledge and what we explained, what do you know about the Law of Trade Names?</w:t>
      </w:r>
    </w:p>
    <w:p w:rsidR="007E35D6" w:rsidRPr="000435CA" w:rsidRDefault="007E35D6" w:rsidP="000435CA">
      <w:pPr>
        <w:spacing w:before="360" w:after="360" w:line="480" w:lineRule="auto"/>
        <w:ind w:firstLine="720"/>
        <w:rPr>
          <w:rFonts w:ascii="Times New Roman" w:eastAsia="Times New Roman" w:hAnsi="Times New Roman" w:cs="Times New Roman"/>
          <w:color w:val="0E101A"/>
          <w:sz w:val="24"/>
          <w:szCs w:val="24"/>
        </w:rPr>
      </w:pPr>
      <w:r w:rsidRPr="000435CA">
        <w:rPr>
          <w:rFonts w:ascii="Times New Roman" w:eastAsia="Times New Roman" w:hAnsi="Times New Roman" w:cs="Times New Roman"/>
          <w:color w:val="0E101A"/>
          <w:sz w:val="24"/>
          <w:szCs w:val="24"/>
        </w:rPr>
        <w:t>The law of trade names is the law that identifies a company's name as a legal component under which a firm operates. The law is founded under the common law of unfair competition. The law protects the companies' names and trademarks. The names of commercial organizations are crucial for competitive significance. The law ensures that trade names are legally safeguarded after conducting an evaluation to ensure that the name is not registered under any other company</w:t>
      </w:r>
      <w:r w:rsidR="000435CA" w:rsidRPr="000435CA">
        <w:rPr>
          <w:rFonts w:ascii="Times New Roman" w:eastAsia="Times New Roman" w:hAnsi="Times New Roman" w:cs="Times New Roman"/>
          <w:color w:val="0E101A"/>
          <w:sz w:val="24"/>
          <w:szCs w:val="24"/>
        </w:rPr>
        <w:t xml:space="preserve"> </w:t>
      </w:r>
      <w:r w:rsidR="000435CA" w:rsidRPr="000435CA">
        <w:rPr>
          <w:rFonts w:ascii="Times New Roman" w:hAnsi="Times New Roman" w:cs="Times New Roman"/>
          <w:color w:val="333333"/>
          <w:sz w:val="24"/>
          <w:szCs w:val="24"/>
          <w:shd w:val="clear" w:color="auto" w:fill="FFFFFF"/>
        </w:rPr>
        <w:t>(Younes, 2020)</w:t>
      </w:r>
      <w:r w:rsidRPr="000435CA">
        <w:rPr>
          <w:rFonts w:ascii="Times New Roman" w:eastAsia="Times New Roman" w:hAnsi="Times New Roman" w:cs="Times New Roman"/>
          <w:color w:val="0E101A"/>
          <w:sz w:val="24"/>
          <w:szCs w:val="24"/>
        </w:rPr>
        <w:t>. The law states that business owners should get legal guidance when selecting names for new businesses. The law seeks to protect business' creativity, to preserve goodwill, and to promote clarity.</w:t>
      </w:r>
    </w:p>
    <w:p w:rsidR="007E35D6" w:rsidRPr="000435CA" w:rsidRDefault="000435CA" w:rsidP="000435CA">
      <w:pPr>
        <w:pStyle w:val="ListParagraph"/>
        <w:numPr>
          <w:ilvl w:val="0"/>
          <w:numId w:val="3"/>
        </w:numPr>
        <w:spacing w:before="360" w:after="360" w:line="480" w:lineRule="auto"/>
        <w:rPr>
          <w:rFonts w:ascii="Times New Roman" w:eastAsia="Times New Roman" w:hAnsi="Times New Roman" w:cs="Times New Roman"/>
          <w:b/>
          <w:color w:val="0E101A"/>
          <w:sz w:val="24"/>
          <w:szCs w:val="24"/>
        </w:rPr>
      </w:pPr>
      <w:r w:rsidRPr="000435CA">
        <w:rPr>
          <w:rFonts w:ascii="Times New Roman" w:eastAsia="Times New Roman" w:hAnsi="Times New Roman" w:cs="Times New Roman"/>
          <w:b/>
          <w:color w:val="0E101A"/>
          <w:sz w:val="24"/>
          <w:szCs w:val="24"/>
        </w:rPr>
        <w:t>Based on your knowledge and what we explained, what do you know about Saudi Companies Act 2015?</w:t>
      </w:r>
    </w:p>
    <w:p w:rsidR="007E35D6" w:rsidRPr="000435CA" w:rsidRDefault="007E35D6" w:rsidP="000435CA">
      <w:pPr>
        <w:spacing w:before="360" w:after="360" w:line="480" w:lineRule="auto"/>
        <w:ind w:firstLine="720"/>
        <w:rPr>
          <w:rFonts w:ascii="Times New Roman" w:eastAsia="Times New Roman" w:hAnsi="Times New Roman" w:cs="Times New Roman"/>
          <w:color w:val="0E101A"/>
          <w:sz w:val="24"/>
          <w:szCs w:val="24"/>
        </w:rPr>
      </w:pPr>
      <w:r w:rsidRPr="000435CA">
        <w:rPr>
          <w:rFonts w:ascii="Times New Roman" w:eastAsia="Times New Roman" w:hAnsi="Times New Roman" w:cs="Times New Roman"/>
          <w:color w:val="0E101A"/>
          <w:sz w:val="24"/>
          <w:szCs w:val="24"/>
        </w:rPr>
        <w:t>Saudi Companies Act 2015 was approved by the Council of Ministers of the Kingdom of Saudi Arabia. It was put into force in 2016 after a long wait to modernize the previous framework enacted in 1965. The law was put in place after Saudi Arabia got committed to the World Trade Organization and to conform to global trends and standards</w:t>
      </w:r>
      <w:r w:rsidR="000435CA" w:rsidRPr="000435CA">
        <w:rPr>
          <w:rFonts w:ascii="Times New Roman" w:eastAsia="Times New Roman" w:hAnsi="Times New Roman" w:cs="Times New Roman"/>
          <w:color w:val="0E101A"/>
          <w:sz w:val="24"/>
          <w:szCs w:val="24"/>
        </w:rPr>
        <w:t xml:space="preserve"> </w:t>
      </w:r>
      <w:r w:rsidR="000435CA" w:rsidRPr="000435CA">
        <w:rPr>
          <w:rFonts w:ascii="Times New Roman" w:hAnsi="Times New Roman" w:cs="Times New Roman"/>
          <w:color w:val="333333"/>
          <w:sz w:val="24"/>
          <w:szCs w:val="24"/>
          <w:shd w:val="clear" w:color="auto" w:fill="FFFFFF"/>
        </w:rPr>
        <w:t>(Younes, 2020)</w:t>
      </w:r>
      <w:r w:rsidRPr="000435CA">
        <w:rPr>
          <w:rFonts w:ascii="Times New Roman" w:eastAsia="Times New Roman" w:hAnsi="Times New Roman" w:cs="Times New Roman"/>
          <w:color w:val="0E101A"/>
          <w:sz w:val="24"/>
          <w:szCs w:val="24"/>
        </w:rPr>
        <w:t>. The law aimed to improve the small and medium-sized organization's state by offering favorable and flexible legal requirements. It also introduced new laws for the governance of large entities. It improved the regulatory environment for businesses and the Country's stock market.</w:t>
      </w:r>
    </w:p>
    <w:p w:rsidR="007E35D6" w:rsidRPr="000435CA" w:rsidRDefault="007E35D6" w:rsidP="000435CA">
      <w:pPr>
        <w:pStyle w:val="ListParagraph"/>
        <w:spacing w:before="360" w:after="360" w:line="480" w:lineRule="auto"/>
        <w:rPr>
          <w:rFonts w:ascii="Times New Roman" w:eastAsia="Times New Roman" w:hAnsi="Times New Roman" w:cs="Times New Roman"/>
          <w:color w:val="0E101A"/>
          <w:sz w:val="24"/>
          <w:szCs w:val="24"/>
        </w:rPr>
      </w:pPr>
    </w:p>
    <w:p w:rsidR="007E35D6" w:rsidRPr="000435CA" w:rsidRDefault="000435CA" w:rsidP="000435CA">
      <w:pPr>
        <w:pStyle w:val="ListParagraph"/>
        <w:numPr>
          <w:ilvl w:val="0"/>
          <w:numId w:val="3"/>
        </w:numPr>
        <w:spacing w:before="360" w:after="360" w:line="480" w:lineRule="auto"/>
        <w:rPr>
          <w:rFonts w:ascii="Times New Roman" w:eastAsia="Times New Roman" w:hAnsi="Times New Roman" w:cs="Times New Roman"/>
          <w:b/>
          <w:color w:val="0E101A"/>
          <w:sz w:val="24"/>
          <w:szCs w:val="24"/>
        </w:rPr>
      </w:pPr>
      <w:r w:rsidRPr="000435CA">
        <w:rPr>
          <w:rFonts w:ascii="Times New Roman" w:eastAsia="Times New Roman" w:hAnsi="Times New Roman" w:cs="Times New Roman"/>
          <w:b/>
          <w:color w:val="0E101A"/>
          <w:sz w:val="24"/>
          <w:szCs w:val="24"/>
        </w:rPr>
        <w:t>Based on your knowledge and what we explained, what do you know about the Saudi E-commerce Act?</w:t>
      </w:r>
    </w:p>
    <w:p w:rsidR="007E35D6" w:rsidRPr="000435CA" w:rsidRDefault="007E35D6" w:rsidP="000435CA">
      <w:pPr>
        <w:spacing w:before="360" w:after="360" w:line="480" w:lineRule="auto"/>
        <w:ind w:firstLine="720"/>
        <w:rPr>
          <w:rFonts w:ascii="Times New Roman" w:hAnsi="Times New Roman" w:cs="Times New Roman"/>
          <w:sz w:val="24"/>
          <w:szCs w:val="24"/>
        </w:rPr>
      </w:pPr>
      <w:r w:rsidRPr="000435CA">
        <w:rPr>
          <w:rFonts w:ascii="Times New Roman" w:eastAsia="Times New Roman" w:hAnsi="Times New Roman" w:cs="Times New Roman"/>
          <w:color w:val="0E101A"/>
          <w:sz w:val="24"/>
          <w:szCs w:val="24"/>
        </w:rPr>
        <w:t xml:space="preserve">The Saudi E-Commerce Act was formulated by the Ministry of Commerce and investment in Saudi Arabia. The law was meant to introduce changes to E-Commerce, and it took effect on 31st January 2020. The law's primary purpose was to improve the previous regulations to deal with global electronic transactions' growing trend. The Ministry of Commerce made the changes to ensure that the commerce functions align with the Country's vision 2030. The first objective of the Act was to boost confidence in electronic commerce </w:t>
      </w:r>
      <w:r w:rsidRPr="000435CA">
        <w:rPr>
          <w:rFonts w:ascii="Times New Roman" w:hAnsi="Times New Roman" w:cs="Times New Roman"/>
          <w:sz w:val="24"/>
          <w:szCs w:val="24"/>
        </w:rPr>
        <w:t xml:space="preserve">transactions </w:t>
      </w:r>
      <w:r w:rsidR="000435CA" w:rsidRPr="000435CA">
        <w:rPr>
          <w:rFonts w:ascii="Times New Roman" w:hAnsi="Times New Roman" w:cs="Times New Roman"/>
          <w:color w:val="333333"/>
          <w:sz w:val="24"/>
          <w:szCs w:val="24"/>
          <w:shd w:val="clear" w:color="auto" w:fill="FFFFFF"/>
        </w:rPr>
        <w:t>(Younes, 2020)</w:t>
      </w:r>
      <w:r w:rsidRPr="000435CA">
        <w:rPr>
          <w:rFonts w:ascii="Times New Roman" w:hAnsi="Times New Roman" w:cs="Times New Roman"/>
          <w:sz w:val="24"/>
          <w:szCs w:val="24"/>
        </w:rPr>
        <w:t>. The second objective was to protect consumers against fraud, and the third was to increase e-commerce activities.</w:t>
      </w:r>
    </w:p>
    <w:p w:rsidR="000435CA" w:rsidRPr="000435CA" w:rsidRDefault="000435CA" w:rsidP="000435CA">
      <w:pPr>
        <w:spacing w:before="360" w:after="360" w:line="480" w:lineRule="auto"/>
        <w:rPr>
          <w:rFonts w:ascii="Times New Roman" w:hAnsi="Times New Roman" w:cs="Times New Roman"/>
          <w:sz w:val="24"/>
          <w:szCs w:val="24"/>
        </w:rPr>
      </w:pPr>
      <w:r w:rsidRPr="000435CA">
        <w:rPr>
          <w:rFonts w:ascii="Times New Roman" w:hAnsi="Times New Roman" w:cs="Times New Roman"/>
          <w:sz w:val="24"/>
          <w:szCs w:val="24"/>
        </w:rPr>
        <w:br w:type="page"/>
      </w:r>
    </w:p>
    <w:p w:rsidR="000435CA" w:rsidRPr="000435CA" w:rsidRDefault="000435CA" w:rsidP="000435CA">
      <w:pPr>
        <w:shd w:val="clear" w:color="auto" w:fill="FFFFFF"/>
        <w:spacing w:before="360" w:after="360" w:line="480" w:lineRule="auto"/>
        <w:jc w:val="center"/>
        <w:rPr>
          <w:rFonts w:ascii="Times New Roman" w:hAnsi="Times New Roman" w:cs="Times New Roman"/>
          <w:color w:val="000000"/>
          <w:sz w:val="24"/>
          <w:szCs w:val="24"/>
        </w:rPr>
      </w:pPr>
      <w:r w:rsidRPr="000435CA">
        <w:rPr>
          <w:rFonts w:ascii="Times New Roman" w:hAnsi="Times New Roman" w:cs="Times New Roman"/>
          <w:color w:val="000000"/>
          <w:sz w:val="24"/>
          <w:szCs w:val="24"/>
        </w:rPr>
        <w:lastRenderedPageBreak/>
        <w:t>References</w:t>
      </w:r>
    </w:p>
    <w:p w:rsidR="000435CA" w:rsidRPr="000435CA" w:rsidRDefault="000435CA" w:rsidP="000435CA">
      <w:pPr>
        <w:pStyle w:val="NormalWeb"/>
        <w:shd w:val="clear" w:color="auto" w:fill="FFFFFF"/>
        <w:spacing w:before="360" w:beforeAutospacing="0" w:after="360" w:afterAutospacing="0" w:line="480" w:lineRule="auto"/>
        <w:ind w:left="720" w:right="75" w:hanging="720"/>
        <w:rPr>
          <w:color w:val="000000"/>
        </w:rPr>
      </w:pPr>
      <w:r w:rsidRPr="000435CA">
        <w:rPr>
          <w:color w:val="000000"/>
        </w:rPr>
        <w:t>Younes, Z. Y. (2020, March 16). </w:t>
      </w:r>
      <w:r w:rsidRPr="000435CA">
        <w:rPr>
          <w:rStyle w:val="Emphasis"/>
          <w:color w:val="000000"/>
        </w:rPr>
        <w:t>Saudi Arabia regulates e-Commerce</w:t>
      </w:r>
      <w:r w:rsidRPr="000435CA">
        <w:rPr>
          <w:color w:val="000000"/>
        </w:rPr>
        <w:t>. Global Compliance News. </w:t>
      </w:r>
      <w:hyperlink r:id="rId7" w:anchor=":~:text=The%20" w:history="1">
        <w:r w:rsidRPr="000435CA">
          <w:rPr>
            <w:rStyle w:val="Hyperlink"/>
            <w:color w:val="000000"/>
          </w:rPr>
          <w:t>https://globalcompliancenews.com/saudi-arabia-regulates-e-commerce/#:~:text=The%20</w:t>
        </w:r>
      </w:hyperlink>
    </w:p>
    <w:p w:rsidR="00465852" w:rsidRPr="000435CA" w:rsidRDefault="00465852" w:rsidP="000435CA">
      <w:pPr>
        <w:spacing w:before="360" w:after="360" w:line="480" w:lineRule="auto"/>
        <w:jc w:val="center"/>
        <w:rPr>
          <w:rFonts w:ascii="Times New Roman" w:hAnsi="Times New Roman" w:cs="Times New Roman"/>
          <w:sz w:val="24"/>
          <w:szCs w:val="24"/>
        </w:rPr>
      </w:pPr>
    </w:p>
    <w:sectPr w:rsidR="00465852" w:rsidRPr="000435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088" w:rsidRDefault="00993088" w:rsidP="003A7ACE">
      <w:pPr>
        <w:spacing w:after="0" w:line="240" w:lineRule="auto"/>
      </w:pPr>
      <w:r>
        <w:separator/>
      </w:r>
    </w:p>
  </w:endnote>
  <w:endnote w:type="continuationSeparator" w:id="0">
    <w:p w:rsidR="00993088" w:rsidRDefault="00993088" w:rsidP="003A7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088" w:rsidRDefault="00993088" w:rsidP="003A7ACE">
      <w:pPr>
        <w:spacing w:after="0" w:line="240" w:lineRule="auto"/>
      </w:pPr>
      <w:r>
        <w:separator/>
      </w:r>
    </w:p>
  </w:footnote>
  <w:footnote w:type="continuationSeparator" w:id="0">
    <w:p w:rsidR="00993088" w:rsidRDefault="00993088" w:rsidP="003A7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622134"/>
      <w:docPartObj>
        <w:docPartGallery w:val="Page Numbers (Top of Page)"/>
        <w:docPartUnique/>
      </w:docPartObj>
    </w:sdtPr>
    <w:sdtEndPr>
      <w:rPr>
        <w:noProof/>
      </w:rPr>
    </w:sdtEndPr>
    <w:sdtContent>
      <w:p w:rsidR="003A7ACE" w:rsidRDefault="003A7ACE">
        <w:pPr>
          <w:pStyle w:val="Header"/>
          <w:jc w:val="right"/>
        </w:pPr>
        <w:r>
          <w:fldChar w:fldCharType="begin"/>
        </w:r>
        <w:r>
          <w:instrText xml:space="preserve"> PAGE   \* MERGEFORMAT </w:instrText>
        </w:r>
        <w:r>
          <w:fldChar w:fldCharType="separate"/>
        </w:r>
        <w:r w:rsidR="000435CA">
          <w:rPr>
            <w:noProof/>
          </w:rPr>
          <w:t>1</w:t>
        </w:r>
        <w:r>
          <w:rPr>
            <w:noProof/>
          </w:rPr>
          <w:fldChar w:fldCharType="end"/>
        </w:r>
      </w:p>
    </w:sdtContent>
  </w:sdt>
  <w:p w:rsidR="003A7ACE" w:rsidRDefault="003A7A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95D70"/>
    <w:multiLevelType w:val="multilevel"/>
    <w:tmpl w:val="A17E0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826D7E"/>
    <w:multiLevelType w:val="hybridMultilevel"/>
    <w:tmpl w:val="B720C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D93961"/>
    <w:multiLevelType w:val="hybridMultilevel"/>
    <w:tmpl w:val="90C6A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000"/>
    <w:rsid w:val="000435CA"/>
    <w:rsid w:val="000558B9"/>
    <w:rsid w:val="00282BFC"/>
    <w:rsid w:val="002C4ADD"/>
    <w:rsid w:val="002F3FC7"/>
    <w:rsid w:val="003933B7"/>
    <w:rsid w:val="003A7ACE"/>
    <w:rsid w:val="00465852"/>
    <w:rsid w:val="00570E62"/>
    <w:rsid w:val="007E35D6"/>
    <w:rsid w:val="00993088"/>
    <w:rsid w:val="00B3180B"/>
    <w:rsid w:val="00B96000"/>
    <w:rsid w:val="00C13E86"/>
    <w:rsid w:val="00DA4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44946"/>
  <w15:chartTrackingRefBased/>
  <w15:docId w15:val="{37D2DCEB-B8D8-405C-8C21-67152955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000"/>
    <w:pPr>
      <w:ind w:left="720"/>
      <w:contextualSpacing/>
    </w:pPr>
  </w:style>
  <w:style w:type="character" w:styleId="Emphasis">
    <w:name w:val="Emphasis"/>
    <w:basedOn w:val="DefaultParagraphFont"/>
    <w:uiPriority w:val="20"/>
    <w:qFormat/>
    <w:rsid w:val="003A7ACE"/>
    <w:rPr>
      <w:i/>
      <w:iCs/>
    </w:rPr>
  </w:style>
  <w:style w:type="character" w:styleId="Hyperlink">
    <w:name w:val="Hyperlink"/>
    <w:basedOn w:val="DefaultParagraphFont"/>
    <w:uiPriority w:val="99"/>
    <w:semiHidden/>
    <w:unhideWhenUsed/>
    <w:rsid w:val="003A7ACE"/>
    <w:rPr>
      <w:color w:val="0000FF"/>
      <w:u w:val="single"/>
    </w:rPr>
  </w:style>
  <w:style w:type="paragraph" w:styleId="Header">
    <w:name w:val="header"/>
    <w:basedOn w:val="Normal"/>
    <w:link w:val="HeaderChar"/>
    <w:uiPriority w:val="99"/>
    <w:unhideWhenUsed/>
    <w:rsid w:val="003A7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ACE"/>
  </w:style>
  <w:style w:type="paragraph" w:styleId="Footer">
    <w:name w:val="footer"/>
    <w:basedOn w:val="Normal"/>
    <w:link w:val="FooterChar"/>
    <w:uiPriority w:val="99"/>
    <w:unhideWhenUsed/>
    <w:rsid w:val="003A7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ACE"/>
  </w:style>
  <w:style w:type="paragraph" w:styleId="NormalWeb">
    <w:name w:val="Normal (Web)"/>
    <w:basedOn w:val="Normal"/>
    <w:uiPriority w:val="99"/>
    <w:semiHidden/>
    <w:unhideWhenUsed/>
    <w:rsid w:val="000435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945317">
      <w:bodyDiv w:val="1"/>
      <w:marLeft w:val="0"/>
      <w:marRight w:val="0"/>
      <w:marTop w:val="0"/>
      <w:marBottom w:val="0"/>
      <w:divBdr>
        <w:top w:val="none" w:sz="0" w:space="0" w:color="auto"/>
        <w:left w:val="none" w:sz="0" w:space="0" w:color="auto"/>
        <w:bottom w:val="none" w:sz="0" w:space="0" w:color="auto"/>
        <w:right w:val="none" w:sz="0" w:space="0" w:color="auto"/>
      </w:divBdr>
    </w:div>
    <w:div w:id="121138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lobalcompliancenews.com/saudi-arabia-regulates-e-commer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2020-12-10T15:42:00Z</dcterms:created>
  <dcterms:modified xsi:type="dcterms:W3CDTF">2020-12-10T15:42:00Z</dcterms:modified>
</cp:coreProperties>
</file>